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05C82" w14:textId="77777777" w:rsidR="00C95871" w:rsidRPr="00DC2C65" w:rsidRDefault="006A7F44" w:rsidP="001011BE">
      <w:pPr>
        <w:pStyle w:val="Heading1"/>
        <w:spacing w:line="240" w:lineRule="exact"/>
        <w:ind w:left="5940"/>
        <w:rPr>
          <w:szCs w:val="24"/>
        </w:rPr>
      </w:pPr>
      <w:r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1011BE">
      <w:pPr>
        <w:pStyle w:val="Footer"/>
        <w:spacing w:line="240" w:lineRule="exact"/>
        <w:ind w:firstLine="594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9302" w:type="dxa"/>
        <w:tblLayout w:type="fixed"/>
        <w:tblLook w:val="0000" w:firstRow="0" w:lastRow="0" w:firstColumn="0" w:lastColumn="0" w:noHBand="0" w:noVBand="0"/>
      </w:tblPr>
      <w:tblGrid>
        <w:gridCol w:w="3355"/>
        <w:gridCol w:w="2592"/>
        <w:gridCol w:w="3355"/>
      </w:tblGrid>
      <w:tr w:rsidR="00C95871" w:rsidRPr="00DC2C65" w14:paraId="4E605C87" w14:textId="77777777" w:rsidTr="00F41877">
        <w:tc>
          <w:tcPr>
            <w:tcW w:w="3355" w:type="dxa"/>
          </w:tcPr>
          <w:p w14:paraId="4E605C84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592" w:type="dxa"/>
          </w:tcPr>
          <w:p w14:paraId="4E605C85" w14:textId="77777777" w:rsidR="00C95871" w:rsidRPr="00DC2C65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DC2C65" w:rsidRDefault="006A7F44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9" w14:textId="14D3C7D0" w:rsidR="00690174" w:rsidRPr="00DC2C65" w:rsidRDefault="00690174" w:rsidP="001011BE">
      <w:pPr>
        <w:spacing w:line="240" w:lineRule="exact"/>
        <w:jc w:val="center"/>
        <w:rPr>
          <w:rFonts w:eastAsia="Arial Unicode MS"/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NUMBERS FOR</w:t>
      </w:r>
      <w:r w:rsidR="005F11FF" w:rsidRPr="00DC2C65">
        <w:rPr>
          <w:b/>
          <w:bCs/>
          <w:szCs w:val="24"/>
        </w:rPr>
        <w:t xml:space="preserve"> </w:t>
      </w:r>
      <w:r w:rsidR="00851A4D" w:rsidRPr="00DC2C65">
        <w:rPr>
          <w:b/>
          <w:bCs/>
          <w:szCs w:val="24"/>
        </w:rPr>
        <w:t>FISCAL YEAR 201</w:t>
      </w:r>
      <w:r w:rsidR="00296608">
        <w:rPr>
          <w:b/>
          <w:bCs/>
          <w:szCs w:val="24"/>
        </w:rPr>
        <w:t>6</w:t>
      </w:r>
      <w:r w:rsidR="006D1E63" w:rsidRPr="00DC2C65">
        <w:rPr>
          <w:b/>
          <w:bCs/>
          <w:szCs w:val="24"/>
        </w:rPr>
        <w:t xml:space="preserve"> </w:t>
      </w:r>
    </w:p>
    <w:p w14:paraId="4E605C8A" w14:textId="77777777" w:rsidR="00CA3AC1" w:rsidRDefault="00CA3AC1" w:rsidP="001011BE">
      <w:pPr>
        <w:spacing w:line="240" w:lineRule="exact"/>
        <w:ind w:firstLine="720"/>
        <w:rPr>
          <w:szCs w:val="24"/>
        </w:rPr>
      </w:pPr>
    </w:p>
    <w:p w14:paraId="4E605C8B" w14:textId="2329C769" w:rsidR="006A677C" w:rsidRPr="00DC2C65" w:rsidRDefault="006A677C" w:rsidP="000351F7">
      <w:pPr>
        <w:spacing w:line="240" w:lineRule="exact"/>
        <w:ind w:left="360" w:firstLine="36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>(</w:t>
      </w:r>
      <w:proofErr w:type="gramStart"/>
      <w:r w:rsidR="00220895" w:rsidRPr="00DC2C65">
        <w:rPr>
          <w:szCs w:val="24"/>
        </w:rPr>
        <w:t>DoD</w:t>
      </w:r>
      <w:proofErr w:type="gramEnd"/>
      <w:r w:rsidR="00220895" w:rsidRPr="00DC2C65">
        <w:rPr>
          <w:szCs w:val="24"/>
        </w:rPr>
        <w:t xml:space="preserve">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for </w:t>
      </w:r>
      <w:r w:rsidR="00690174" w:rsidRPr="00DC2C65">
        <w:rPr>
          <w:szCs w:val="24"/>
        </w:rPr>
        <w:t>f</w:t>
      </w:r>
      <w:r w:rsidR="00851A4D" w:rsidRPr="00DC2C65">
        <w:rPr>
          <w:szCs w:val="24"/>
        </w:rPr>
        <w:t>iscal year</w:t>
      </w:r>
      <w:r w:rsidR="00220895" w:rsidRPr="00DC2C65">
        <w:rPr>
          <w:szCs w:val="24"/>
        </w:rPr>
        <w:t xml:space="preserve"> (FY)</w:t>
      </w:r>
      <w:r w:rsidR="00851A4D" w:rsidRPr="00DC2C65">
        <w:rPr>
          <w:szCs w:val="24"/>
        </w:rPr>
        <w:t xml:space="preserve"> </w:t>
      </w:r>
      <w:r w:rsidR="006D1E63" w:rsidRPr="00DC2C65">
        <w:rPr>
          <w:szCs w:val="24"/>
        </w:rPr>
        <w:t>201</w:t>
      </w:r>
      <w:r w:rsidR="00296608">
        <w:rPr>
          <w:szCs w:val="24"/>
        </w:rPr>
        <w:t>6</w:t>
      </w:r>
      <w:r w:rsidRPr="00DC2C65">
        <w:rPr>
          <w:szCs w:val="24"/>
        </w:rPr>
        <w:t xml:space="preserve">.  </w:t>
      </w:r>
    </w:p>
    <w:p w14:paraId="4E605C8C" w14:textId="77777777" w:rsidR="006A677C" w:rsidRPr="00DC2C65" w:rsidRDefault="006A677C" w:rsidP="001011BE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90" w14:textId="14FD5A17" w:rsidR="008A2568" w:rsidRDefault="006A677C" w:rsidP="005D224A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700279">
        <w:rPr>
          <w:b/>
          <w:bCs/>
          <w:szCs w:val="24"/>
        </w:rPr>
        <w:t xml:space="preserve">Recruiting.  </w:t>
      </w:r>
      <w:r w:rsidR="004116FF">
        <w:rPr>
          <w:bCs/>
          <w:szCs w:val="24"/>
        </w:rPr>
        <w:t xml:space="preserve">All </w:t>
      </w:r>
      <w:r w:rsidR="00690174" w:rsidRPr="00700279">
        <w:rPr>
          <w:szCs w:val="24"/>
        </w:rPr>
        <w:t>four</w:t>
      </w:r>
      <w:r w:rsidR="00A32476">
        <w:rPr>
          <w:szCs w:val="24"/>
        </w:rPr>
        <w:t xml:space="preserve"> of the</w:t>
      </w:r>
      <w:r w:rsidR="00690174" w:rsidRPr="00700279">
        <w:rPr>
          <w:szCs w:val="24"/>
        </w:rPr>
        <w:t xml:space="preserve"> active </w:t>
      </w:r>
      <w:r w:rsidR="00851A4D" w:rsidRPr="00700279">
        <w:rPr>
          <w:szCs w:val="24"/>
        </w:rPr>
        <w:t>S</w:t>
      </w:r>
      <w:r w:rsidR="00690174" w:rsidRPr="00700279">
        <w:rPr>
          <w:szCs w:val="24"/>
        </w:rPr>
        <w:t xml:space="preserve">ervices met or exceeded </w:t>
      </w:r>
      <w:r w:rsidR="00611B4D">
        <w:rPr>
          <w:szCs w:val="24"/>
        </w:rPr>
        <w:t xml:space="preserve">its FY </w:t>
      </w:r>
      <w:r w:rsidR="004D24D9" w:rsidRPr="00700279">
        <w:rPr>
          <w:szCs w:val="24"/>
        </w:rPr>
        <w:t>2016 accession goals</w:t>
      </w:r>
      <w:r w:rsidRPr="00700279">
        <w:rPr>
          <w:szCs w:val="24"/>
        </w:rPr>
        <w:t xml:space="preserve">.  </w:t>
      </w:r>
    </w:p>
    <w:p w14:paraId="6E222D0B" w14:textId="77777777" w:rsidR="00700279" w:rsidRPr="00700279" w:rsidRDefault="00700279" w:rsidP="00700279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1" w14:textId="0824DF96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 xml:space="preserve">Army </w:t>
      </w:r>
      <w:r w:rsidR="00315E05" w:rsidRPr="00CB17E1">
        <w:rPr>
          <w:bCs/>
          <w:szCs w:val="24"/>
        </w:rPr>
        <w:t xml:space="preserve">– </w:t>
      </w:r>
      <w:r w:rsidR="00A32476">
        <w:rPr>
          <w:bCs/>
          <w:szCs w:val="24"/>
        </w:rPr>
        <w:t>62,682</w:t>
      </w:r>
      <w:r w:rsidR="00C33DDF" w:rsidRPr="00CB17E1">
        <w:rPr>
          <w:bCs/>
          <w:szCs w:val="24"/>
        </w:rPr>
        <w:t xml:space="preserve"> </w:t>
      </w:r>
      <w:r w:rsidR="00684AA9" w:rsidRPr="00CB17E1">
        <w:rPr>
          <w:bCs/>
          <w:szCs w:val="24"/>
        </w:rPr>
        <w:t>acces</w:t>
      </w:r>
      <w:r w:rsidR="00717F96" w:rsidRPr="00CB17E1">
        <w:rPr>
          <w:bCs/>
          <w:szCs w:val="24"/>
        </w:rPr>
        <w:t>s</w:t>
      </w:r>
      <w:r w:rsidR="0048190D" w:rsidRPr="00CB17E1">
        <w:rPr>
          <w:bCs/>
          <w:szCs w:val="24"/>
        </w:rPr>
        <w:t>ions</w:t>
      </w:r>
      <w:r w:rsidR="00717F96" w:rsidRPr="00CB17E1">
        <w:rPr>
          <w:bCs/>
          <w:szCs w:val="24"/>
        </w:rPr>
        <w:t xml:space="preserve">, with a goal of </w:t>
      </w:r>
      <w:r w:rsidR="00A32476">
        <w:rPr>
          <w:bCs/>
          <w:szCs w:val="24"/>
        </w:rPr>
        <w:t>62,500</w:t>
      </w:r>
      <w:r w:rsidR="00044B3C" w:rsidRPr="00CB17E1">
        <w:rPr>
          <w:bCs/>
          <w:szCs w:val="24"/>
        </w:rPr>
        <w:t xml:space="preserve">; </w:t>
      </w:r>
      <w:r w:rsidR="00A32476">
        <w:rPr>
          <w:bCs/>
          <w:szCs w:val="24"/>
        </w:rPr>
        <w:t>100.3</w:t>
      </w:r>
      <w:r w:rsidRPr="00CB17E1">
        <w:rPr>
          <w:bCs/>
          <w:szCs w:val="24"/>
        </w:rPr>
        <w:t xml:space="preserve"> percent</w:t>
      </w:r>
      <w:r w:rsidR="001011BE" w:rsidRPr="00CB17E1">
        <w:rPr>
          <w:bCs/>
          <w:szCs w:val="24"/>
        </w:rPr>
        <w:t>.</w:t>
      </w:r>
      <w:r w:rsidRPr="00CB17E1">
        <w:rPr>
          <w:bCs/>
          <w:szCs w:val="24"/>
        </w:rPr>
        <w:t xml:space="preserve"> </w:t>
      </w:r>
    </w:p>
    <w:p w14:paraId="4E605C93" w14:textId="60AA60B4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 xml:space="preserve">Navy – </w:t>
      </w:r>
      <w:r w:rsidR="00A32476">
        <w:rPr>
          <w:bCs/>
          <w:szCs w:val="24"/>
        </w:rPr>
        <w:t>30,606</w:t>
      </w:r>
      <w:r w:rsidR="00F64383" w:rsidRPr="00CB17E1">
        <w:rPr>
          <w:bCs/>
          <w:szCs w:val="24"/>
        </w:rPr>
        <w:t xml:space="preserve"> </w:t>
      </w:r>
      <w:r w:rsidR="0006622B" w:rsidRPr="00CB17E1">
        <w:rPr>
          <w:bCs/>
          <w:szCs w:val="24"/>
        </w:rPr>
        <w:t xml:space="preserve">accessions, with a goal of </w:t>
      </w:r>
      <w:r w:rsidR="00A32476">
        <w:rPr>
          <w:bCs/>
          <w:szCs w:val="24"/>
        </w:rPr>
        <w:t>30,606</w:t>
      </w:r>
      <w:r w:rsidR="002645F8" w:rsidRPr="00CB17E1">
        <w:rPr>
          <w:bCs/>
          <w:szCs w:val="24"/>
        </w:rPr>
        <w:t>; 10</w:t>
      </w:r>
      <w:r w:rsidR="00100240" w:rsidRPr="00CB17E1">
        <w:rPr>
          <w:bCs/>
          <w:szCs w:val="24"/>
        </w:rPr>
        <w:t>0</w:t>
      </w:r>
      <w:r w:rsidR="00315E05" w:rsidRPr="00CB17E1">
        <w:rPr>
          <w:bCs/>
          <w:szCs w:val="24"/>
        </w:rPr>
        <w:t>.</w:t>
      </w:r>
      <w:r w:rsidR="00C419F1" w:rsidRPr="00CB17E1">
        <w:rPr>
          <w:bCs/>
          <w:szCs w:val="24"/>
        </w:rPr>
        <w:t>0</w:t>
      </w:r>
      <w:r w:rsidRPr="00CB17E1">
        <w:rPr>
          <w:bCs/>
          <w:szCs w:val="24"/>
        </w:rPr>
        <w:t xml:space="preserve"> percent</w:t>
      </w:r>
      <w:r w:rsidR="001011BE" w:rsidRPr="00CB17E1">
        <w:rPr>
          <w:bCs/>
          <w:szCs w:val="24"/>
        </w:rPr>
        <w:t>.</w:t>
      </w:r>
    </w:p>
    <w:p w14:paraId="4E605C95" w14:textId="47322FA8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 xml:space="preserve">Marine Corps – </w:t>
      </w:r>
      <w:r w:rsidR="00A32476">
        <w:rPr>
          <w:bCs/>
          <w:szCs w:val="24"/>
        </w:rPr>
        <w:t>30,508</w:t>
      </w:r>
      <w:r w:rsidR="0010162E" w:rsidRPr="00CB17E1">
        <w:rPr>
          <w:bCs/>
          <w:szCs w:val="24"/>
        </w:rPr>
        <w:t xml:space="preserve"> </w:t>
      </w:r>
      <w:r w:rsidR="0006622B" w:rsidRPr="00CB17E1">
        <w:rPr>
          <w:bCs/>
          <w:szCs w:val="24"/>
        </w:rPr>
        <w:t>accessions, with a goal of</w:t>
      </w:r>
      <w:r w:rsidR="00D13805" w:rsidRPr="00CB17E1">
        <w:rPr>
          <w:bCs/>
          <w:szCs w:val="24"/>
        </w:rPr>
        <w:t xml:space="preserve"> </w:t>
      </w:r>
      <w:r w:rsidR="00A32476">
        <w:rPr>
          <w:bCs/>
          <w:szCs w:val="24"/>
        </w:rPr>
        <w:t>30,500</w:t>
      </w:r>
      <w:r w:rsidR="00100240" w:rsidRPr="00CB17E1">
        <w:rPr>
          <w:bCs/>
          <w:szCs w:val="24"/>
        </w:rPr>
        <w:t>;</w:t>
      </w:r>
      <w:r w:rsidR="00701AB0" w:rsidRPr="00CB17E1">
        <w:rPr>
          <w:bCs/>
          <w:szCs w:val="24"/>
        </w:rPr>
        <w:t xml:space="preserve"> </w:t>
      </w:r>
      <w:r w:rsidR="00C419F1" w:rsidRPr="00CB17E1">
        <w:rPr>
          <w:bCs/>
          <w:szCs w:val="24"/>
        </w:rPr>
        <w:t>1</w:t>
      </w:r>
      <w:r w:rsidR="00022212" w:rsidRPr="00CB17E1">
        <w:rPr>
          <w:bCs/>
          <w:szCs w:val="24"/>
        </w:rPr>
        <w:t>00.</w:t>
      </w:r>
      <w:r w:rsidR="00611B4D">
        <w:rPr>
          <w:bCs/>
          <w:szCs w:val="24"/>
        </w:rPr>
        <w:t>0</w:t>
      </w:r>
      <w:r w:rsidRPr="00CB17E1">
        <w:rPr>
          <w:bCs/>
          <w:szCs w:val="24"/>
        </w:rPr>
        <w:t xml:space="preserve"> percent</w:t>
      </w:r>
      <w:r w:rsidR="001011BE" w:rsidRPr="00CB17E1">
        <w:rPr>
          <w:bCs/>
          <w:szCs w:val="24"/>
        </w:rPr>
        <w:t>.</w:t>
      </w:r>
    </w:p>
    <w:p w14:paraId="4E605C97" w14:textId="42334B59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>Air Force –</w:t>
      </w:r>
      <w:r w:rsidR="00D13805" w:rsidRPr="00CB17E1">
        <w:rPr>
          <w:bCs/>
          <w:szCs w:val="24"/>
        </w:rPr>
        <w:t xml:space="preserve"> </w:t>
      </w:r>
      <w:r w:rsidR="00A32476">
        <w:rPr>
          <w:bCs/>
          <w:szCs w:val="24"/>
        </w:rPr>
        <w:t>31,757</w:t>
      </w:r>
      <w:r w:rsidR="001E6BD6" w:rsidRPr="00CB17E1">
        <w:rPr>
          <w:bCs/>
          <w:szCs w:val="24"/>
        </w:rPr>
        <w:t xml:space="preserve"> </w:t>
      </w:r>
      <w:r w:rsidR="00044B3C" w:rsidRPr="00CB17E1">
        <w:rPr>
          <w:bCs/>
          <w:szCs w:val="24"/>
        </w:rPr>
        <w:t>a</w:t>
      </w:r>
      <w:r w:rsidR="00701AB0" w:rsidRPr="00CB17E1">
        <w:rPr>
          <w:bCs/>
          <w:szCs w:val="24"/>
        </w:rPr>
        <w:t xml:space="preserve">ccessions, with a goal of </w:t>
      </w:r>
      <w:r w:rsidR="00611B4D">
        <w:rPr>
          <w:bCs/>
          <w:szCs w:val="24"/>
        </w:rPr>
        <w:t>31,461</w:t>
      </w:r>
      <w:r w:rsidR="00D976AE" w:rsidRPr="00CB17E1">
        <w:rPr>
          <w:bCs/>
          <w:szCs w:val="24"/>
        </w:rPr>
        <w:t>;</w:t>
      </w:r>
      <w:r w:rsidR="00701AB0" w:rsidRPr="00CB17E1">
        <w:rPr>
          <w:bCs/>
          <w:szCs w:val="24"/>
        </w:rPr>
        <w:t xml:space="preserve"> </w:t>
      </w:r>
      <w:r w:rsidR="00717F96" w:rsidRPr="00CB17E1">
        <w:rPr>
          <w:bCs/>
          <w:szCs w:val="24"/>
        </w:rPr>
        <w:t>10</w:t>
      </w:r>
      <w:r w:rsidR="00611B4D">
        <w:rPr>
          <w:bCs/>
          <w:szCs w:val="24"/>
        </w:rPr>
        <w:t>0</w:t>
      </w:r>
      <w:r w:rsidR="00A32476">
        <w:rPr>
          <w:bCs/>
          <w:szCs w:val="24"/>
        </w:rPr>
        <w:t>.</w:t>
      </w:r>
      <w:r w:rsidR="00611B4D">
        <w:rPr>
          <w:bCs/>
          <w:szCs w:val="24"/>
        </w:rPr>
        <w:t>9</w:t>
      </w:r>
      <w:r w:rsidR="001E6BD6" w:rsidRPr="00CB17E1">
        <w:rPr>
          <w:bCs/>
          <w:szCs w:val="24"/>
        </w:rPr>
        <w:t xml:space="preserve"> </w:t>
      </w:r>
      <w:r w:rsidR="00701AB0" w:rsidRPr="00CB17E1">
        <w:rPr>
          <w:bCs/>
          <w:szCs w:val="24"/>
        </w:rPr>
        <w:t>percent</w:t>
      </w:r>
      <w:r w:rsidR="001011BE" w:rsidRPr="00CB17E1">
        <w:rPr>
          <w:bCs/>
          <w:szCs w:val="24"/>
        </w:rPr>
        <w:t>.</w:t>
      </w:r>
    </w:p>
    <w:p w14:paraId="4E605C98" w14:textId="77777777" w:rsidR="00A333AC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7F07F52D" w14:textId="77777777" w:rsidR="00147AD0" w:rsidRPr="000351F7" w:rsidRDefault="00147AD0" w:rsidP="00147AD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0351F7">
        <w:rPr>
          <w:b/>
          <w:bCs/>
        </w:rPr>
        <w:t>Quality.</w:t>
      </w:r>
      <w:r w:rsidRPr="000351F7">
        <w:rPr>
          <w:bCs/>
        </w:rPr>
        <w:t xml:space="preserve">  </w:t>
      </w:r>
      <w:r w:rsidRPr="000351F7">
        <w:rPr>
          <w:rFonts w:eastAsia="Calibri"/>
          <w:bCs/>
        </w:rPr>
        <w:t xml:space="preserve">All four Active Components met or exceeded the DoD quality benchmarks.    </w:t>
      </w:r>
    </w:p>
    <w:p w14:paraId="0A00E9AD" w14:textId="77777777" w:rsidR="00147AD0" w:rsidRPr="000351F7" w:rsidRDefault="00147AD0" w:rsidP="00147AD0">
      <w:pPr>
        <w:autoSpaceDE w:val="0"/>
        <w:autoSpaceDN w:val="0"/>
        <w:adjustRightInd w:val="0"/>
        <w:spacing w:line="240" w:lineRule="exact"/>
        <w:ind w:left="360"/>
        <w:rPr>
          <w:b/>
          <w:bCs/>
        </w:rPr>
      </w:pPr>
    </w:p>
    <w:p w14:paraId="590CC3F8" w14:textId="2B2D4319" w:rsidR="00A512A8" w:rsidRPr="000351F7" w:rsidRDefault="00A512A8" w:rsidP="00A512A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0351F7">
        <w:rPr>
          <w:b/>
          <w:bCs/>
        </w:rPr>
        <w:t>Retention.</w:t>
      </w:r>
      <w:r w:rsidRPr="000351F7">
        <w:rPr>
          <w:bCs/>
        </w:rPr>
        <w:t xml:space="preserve">  </w:t>
      </w:r>
      <w:r w:rsidR="000351F7" w:rsidRPr="000351F7">
        <w:rPr>
          <w:bCs/>
        </w:rPr>
        <w:t>The Army, Navy, Marine Corps, and Air Force finished FY</w:t>
      </w:r>
      <w:r w:rsidR="00611B4D">
        <w:rPr>
          <w:bCs/>
        </w:rPr>
        <w:t xml:space="preserve"> 20</w:t>
      </w:r>
      <w:r w:rsidR="000351F7" w:rsidRPr="000351F7">
        <w:rPr>
          <w:bCs/>
        </w:rPr>
        <w:t>16 with strong retention numbers, meeting or exceeding 95 percent in each category with only Marine Corps Subsequent Term retention below 100 percent (96</w:t>
      </w:r>
      <w:r w:rsidR="00B7499F">
        <w:rPr>
          <w:bCs/>
        </w:rPr>
        <w:t xml:space="preserve"> percent</w:t>
      </w:r>
      <w:r w:rsidR="000351F7" w:rsidRPr="000351F7">
        <w:rPr>
          <w:bCs/>
        </w:rPr>
        <w:t>).</w:t>
      </w:r>
    </w:p>
    <w:p w14:paraId="79C8D697" w14:textId="77777777" w:rsidR="00147AD0" w:rsidRPr="00DC2C65" w:rsidRDefault="00147AD0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B" w14:textId="77777777" w:rsidR="00F55BA1" w:rsidRPr="00DC2C65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C2C65">
        <w:rPr>
          <w:b/>
          <w:bCs/>
          <w:szCs w:val="24"/>
        </w:rPr>
        <w:t>Reserve Component. </w:t>
      </w:r>
    </w:p>
    <w:p w14:paraId="4E605C9C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50AA3753" w14:textId="2E5F7E46" w:rsidR="00574AD3" w:rsidRPr="00574AD3" w:rsidRDefault="00CA30FA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574AD3">
        <w:rPr>
          <w:b/>
          <w:bCs/>
          <w:szCs w:val="24"/>
        </w:rPr>
        <w:t xml:space="preserve">Recruiting.  </w:t>
      </w:r>
      <w:r w:rsidR="00EC211B">
        <w:rPr>
          <w:bCs/>
          <w:szCs w:val="24"/>
        </w:rPr>
        <w:t xml:space="preserve">All six of the </w:t>
      </w:r>
      <w:r w:rsidR="004D24D9" w:rsidRPr="00574AD3">
        <w:rPr>
          <w:bCs/>
          <w:szCs w:val="24"/>
        </w:rPr>
        <w:t xml:space="preserve">Reserve Components met or exceeded its </w:t>
      </w:r>
      <w:r w:rsidR="00611B4D">
        <w:rPr>
          <w:bCs/>
          <w:szCs w:val="24"/>
        </w:rPr>
        <w:t xml:space="preserve">FY 2016 </w:t>
      </w:r>
      <w:r w:rsidR="004D24D9" w:rsidRPr="00574AD3">
        <w:rPr>
          <w:bCs/>
          <w:szCs w:val="24"/>
        </w:rPr>
        <w:t xml:space="preserve">accession goals.  </w:t>
      </w:r>
      <w:r w:rsidR="00F81EA4">
        <w:rPr>
          <w:bCs/>
          <w:szCs w:val="24"/>
        </w:rPr>
        <w:t xml:space="preserve">  </w:t>
      </w:r>
      <w:r w:rsidR="00476575" w:rsidRPr="00574AD3">
        <w:rPr>
          <w:bCs/>
          <w:szCs w:val="24"/>
        </w:rPr>
        <w:t xml:space="preserve"> </w:t>
      </w:r>
    </w:p>
    <w:p w14:paraId="3D6476DA" w14:textId="77777777" w:rsidR="00574AD3" w:rsidRPr="00574AD3" w:rsidRDefault="00574AD3" w:rsidP="00574AD3">
      <w:pPr>
        <w:autoSpaceDE w:val="0"/>
        <w:autoSpaceDN w:val="0"/>
        <w:adjustRightInd w:val="0"/>
        <w:spacing w:line="240" w:lineRule="exact"/>
        <w:ind w:left="360"/>
        <w:rPr>
          <w:b/>
          <w:bCs/>
          <w:szCs w:val="24"/>
        </w:rPr>
      </w:pPr>
    </w:p>
    <w:p w14:paraId="4E605C9D" w14:textId="1B00EB23" w:rsidR="00CA30FA" w:rsidRPr="00574AD3" w:rsidRDefault="00A512A8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>
        <w:rPr>
          <w:b/>
          <w:bCs/>
        </w:rPr>
        <w:t>Quality</w:t>
      </w:r>
      <w:r w:rsidRPr="00CB4CD2">
        <w:rPr>
          <w:b/>
          <w:bCs/>
        </w:rPr>
        <w:t>.</w:t>
      </w:r>
      <w:r>
        <w:rPr>
          <w:b/>
          <w:bCs/>
        </w:rPr>
        <w:t xml:space="preserve"> </w:t>
      </w:r>
      <w:r w:rsidR="00CB17E1">
        <w:rPr>
          <w:b/>
          <w:bCs/>
        </w:rPr>
        <w:t xml:space="preserve"> </w:t>
      </w:r>
      <w:r w:rsidR="00147AD0" w:rsidRPr="00EC211B">
        <w:rPr>
          <w:bCs/>
          <w:szCs w:val="24"/>
        </w:rPr>
        <w:t>All</w:t>
      </w:r>
      <w:r w:rsidR="000C626E" w:rsidRPr="00EC211B">
        <w:rPr>
          <w:bCs/>
          <w:szCs w:val="24"/>
        </w:rPr>
        <w:t xml:space="preserve"> </w:t>
      </w:r>
      <w:r w:rsidR="00AB3F46" w:rsidRPr="00EC211B">
        <w:rPr>
          <w:bCs/>
          <w:szCs w:val="24"/>
        </w:rPr>
        <w:t>six</w:t>
      </w:r>
      <w:r w:rsidR="0013205B" w:rsidRPr="00EC211B">
        <w:rPr>
          <w:bCs/>
          <w:szCs w:val="24"/>
        </w:rPr>
        <w:t xml:space="preserve"> </w:t>
      </w:r>
      <w:r w:rsidR="00EC211B" w:rsidRPr="00EC211B">
        <w:rPr>
          <w:bCs/>
          <w:szCs w:val="24"/>
        </w:rPr>
        <w:t xml:space="preserve">of the </w:t>
      </w:r>
      <w:r w:rsidR="0013205B" w:rsidRPr="00EC211B">
        <w:rPr>
          <w:bCs/>
          <w:szCs w:val="24"/>
        </w:rPr>
        <w:t>Reserve</w:t>
      </w:r>
      <w:r w:rsidR="00CA30FA" w:rsidRPr="00EC211B">
        <w:rPr>
          <w:bCs/>
          <w:szCs w:val="24"/>
        </w:rPr>
        <w:t xml:space="preserve"> Components </w:t>
      </w:r>
      <w:r w:rsidR="007D3C36" w:rsidRPr="00EC211B">
        <w:rPr>
          <w:bCs/>
          <w:szCs w:val="24"/>
        </w:rPr>
        <w:t xml:space="preserve">met or </w:t>
      </w:r>
      <w:r w:rsidR="00CA30FA" w:rsidRPr="00EC211B">
        <w:rPr>
          <w:bCs/>
          <w:szCs w:val="24"/>
        </w:rPr>
        <w:t xml:space="preserve">exceeded the </w:t>
      </w:r>
      <w:r w:rsidR="00A90867" w:rsidRPr="00EC211B">
        <w:rPr>
          <w:bCs/>
          <w:szCs w:val="24"/>
        </w:rPr>
        <w:t>D</w:t>
      </w:r>
      <w:r w:rsidR="005F339B" w:rsidRPr="00EC211B">
        <w:rPr>
          <w:bCs/>
          <w:szCs w:val="24"/>
        </w:rPr>
        <w:t>oD</w:t>
      </w:r>
      <w:r w:rsidR="00A90867" w:rsidRPr="00EC211B">
        <w:rPr>
          <w:bCs/>
          <w:szCs w:val="24"/>
        </w:rPr>
        <w:t xml:space="preserve"> </w:t>
      </w:r>
      <w:r w:rsidR="00CA30FA" w:rsidRPr="00EC211B">
        <w:rPr>
          <w:bCs/>
          <w:szCs w:val="24"/>
        </w:rPr>
        <w:t>quality benchmarks.</w:t>
      </w:r>
      <w:r w:rsidR="00CA30FA" w:rsidRPr="00574AD3">
        <w:rPr>
          <w:bCs/>
          <w:szCs w:val="24"/>
        </w:rPr>
        <w:t xml:space="preserve"> </w:t>
      </w:r>
      <w:r w:rsidR="00F55BA1" w:rsidRPr="00574AD3">
        <w:rPr>
          <w:bCs/>
          <w:szCs w:val="24"/>
        </w:rPr>
        <w:t xml:space="preserve"> </w:t>
      </w:r>
    </w:p>
    <w:p w14:paraId="4E605C9E" w14:textId="77777777" w:rsidR="00584C39" w:rsidRPr="00DC2C65" w:rsidRDefault="00584C39" w:rsidP="00584C39">
      <w:pPr>
        <w:autoSpaceDE w:val="0"/>
        <w:autoSpaceDN w:val="0"/>
        <w:adjustRightInd w:val="0"/>
        <w:spacing w:line="240" w:lineRule="exact"/>
        <w:rPr>
          <w:szCs w:val="24"/>
        </w:rPr>
      </w:pPr>
    </w:p>
    <w:p w14:paraId="4E605CA0" w14:textId="15DABE37" w:rsidR="001011BE" w:rsidRPr="00EC211B" w:rsidRDefault="006A677C" w:rsidP="003A775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EC211B">
        <w:rPr>
          <w:bCs/>
          <w:szCs w:val="24"/>
        </w:rPr>
        <w:t xml:space="preserve">Army </w:t>
      </w:r>
      <w:r w:rsidRPr="00EC211B">
        <w:rPr>
          <w:szCs w:val="24"/>
        </w:rPr>
        <w:t xml:space="preserve">National Guard </w:t>
      </w:r>
      <w:r w:rsidR="00166978" w:rsidRPr="00EC211B">
        <w:rPr>
          <w:szCs w:val="24"/>
        </w:rPr>
        <w:t>–</w:t>
      </w:r>
      <w:r w:rsidR="00147AD0" w:rsidRPr="00EC211B">
        <w:rPr>
          <w:szCs w:val="24"/>
        </w:rPr>
        <w:t xml:space="preserve"> </w:t>
      </w:r>
      <w:r w:rsidR="00147AD0" w:rsidRPr="00EC211B">
        <w:rPr>
          <w:bCs/>
          <w:szCs w:val="24"/>
        </w:rPr>
        <w:t>3</w:t>
      </w:r>
      <w:r w:rsidR="000E6F0E">
        <w:rPr>
          <w:bCs/>
          <w:szCs w:val="24"/>
        </w:rPr>
        <w:t>8,704</w:t>
      </w:r>
      <w:r w:rsidR="00EC211B" w:rsidRPr="00EC211B">
        <w:rPr>
          <w:bCs/>
          <w:szCs w:val="24"/>
        </w:rPr>
        <w:t xml:space="preserve"> </w:t>
      </w:r>
      <w:r w:rsidR="00147AD0" w:rsidRPr="00EC211B">
        <w:rPr>
          <w:bCs/>
          <w:szCs w:val="24"/>
        </w:rPr>
        <w:t>accessions, with a goal of 3</w:t>
      </w:r>
      <w:r w:rsidR="00EC211B" w:rsidRPr="00EC211B">
        <w:rPr>
          <w:bCs/>
          <w:szCs w:val="24"/>
        </w:rPr>
        <w:t>6</w:t>
      </w:r>
      <w:r w:rsidR="00147AD0" w:rsidRPr="00EC211B">
        <w:rPr>
          <w:bCs/>
          <w:szCs w:val="24"/>
        </w:rPr>
        <w:t>,</w:t>
      </w:r>
      <w:r w:rsidR="000E6F0E">
        <w:rPr>
          <w:bCs/>
          <w:szCs w:val="24"/>
        </w:rPr>
        <w:t>800</w:t>
      </w:r>
      <w:r w:rsidR="00147AD0" w:rsidRPr="00EC211B">
        <w:rPr>
          <w:bCs/>
          <w:szCs w:val="24"/>
        </w:rPr>
        <w:t xml:space="preserve">; </w:t>
      </w:r>
      <w:r w:rsidR="00EC211B" w:rsidRPr="00EC211B">
        <w:rPr>
          <w:bCs/>
          <w:szCs w:val="24"/>
        </w:rPr>
        <w:t>10</w:t>
      </w:r>
      <w:r w:rsidR="000E6F0E">
        <w:rPr>
          <w:bCs/>
          <w:szCs w:val="24"/>
        </w:rPr>
        <w:t>5.2</w:t>
      </w:r>
      <w:r w:rsidR="00147AD0" w:rsidRPr="00EC211B">
        <w:rPr>
          <w:bCs/>
          <w:szCs w:val="24"/>
        </w:rPr>
        <w:t xml:space="preserve"> percent.</w:t>
      </w:r>
    </w:p>
    <w:p w14:paraId="4E605CA1" w14:textId="14A3C526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Army Reserve </w:t>
      </w:r>
      <w:r w:rsidR="0097614C" w:rsidRPr="00DC2C65">
        <w:rPr>
          <w:bCs/>
          <w:szCs w:val="24"/>
        </w:rPr>
        <w:t>–</w:t>
      </w:r>
      <w:r w:rsidR="00F1061E">
        <w:rPr>
          <w:bCs/>
          <w:szCs w:val="24"/>
        </w:rPr>
        <w:t xml:space="preserve"> </w:t>
      </w:r>
      <w:r w:rsidR="000E6F0E">
        <w:rPr>
          <w:bCs/>
          <w:szCs w:val="24"/>
        </w:rPr>
        <w:t>26,177</w:t>
      </w:r>
      <w:r w:rsidR="004C25C6">
        <w:rPr>
          <w:bCs/>
          <w:szCs w:val="24"/>
        </w:rPr>
        <w:t xml:space="preserve"> </w:t>
      </w:r>
      <w:r w:rsidR="0006622B" w:rsidRPr="00DC2C65">
        <w:rPr>
          <w:bCs/>
          <w:szCs w:val="24"/>
        </w:rPr>
        <w:t>accessions, with a goal of</w:t>
      </w:r>
      <w:r w:rsidR="003B3F82" w:rsidRPr="00DC2C65">
        <w:rPr>
          <w:bCs/>
          <w:szCs w:val="24"/>
        </w:rPr>
        <w:t xml:space="preserve"> </w:t>
      </w:r>
      <w:r w:rsidR="000C626E">
        <w:rPr>
          <w:bCs/>
          <w:szCs w:val="24"/>
        </w:rPr>
        <w:t>2</w:t>
      </w:r>
      <w:r w:rsidR="000E6F0E">
        <w:rPr>
          <w:bCs/>
          <w:szCs w:val="24"/>
        </w:rPr>
        <w:t>5,900</w:t>
      </w:r>
      <w:r w:rsidRPr="00DC2C65">
        <w:rPr>
          <w:bCs/>
          <w:szCs w:val="24"/>
        </w:rPr>
        <w:t xml:space="preserve">; </w:t>
      </w:r>
      <w:r w:rsidR="003F4E2C">
        <w:rPr>
          <w:bCs/>
          <w:szCs w:val="24"/>
        </w:rPr>
        <w:t>1</w:t>
      </w:r>
      <w:r w:rsidR="00F1061E">
        <w:rPr>
          <w:bCs/>
          <w:szCs w:val="24"/>
        </w:rPr>
        <w:t>0</w:t>
      </w:r>
      <w:r w:rsidR="005D084D">
        <w:rPr>
          <w:bCs/>
          <w:szCs w:val="24"/>
        </w:rPr>
        <w:t>1.</w:t>
      </w:r>
      <w:r w:rsidR="000E6F0E">
        <w:rPr>
          <w:bCs/>
          <w:szCs w:val="24"/>
        </w:rPr>
        <w:t>1</w:t>
      </w:r>
      <w:r w:rsidR="00B43C0B" w:rsidRPr="00DC2C65">
        <w:rPr>
          <w:bCs/>
          <w:szCs w:val="24"/>
        </w:rPr>
        <w:t xml:space="preserve"> </w:t>
      </w:r>
      <w:r w:rsidRPr="00DC2C65">
        <w:rPr>
          <w:bCs/>
          <w:szCs w:val="24"/>
        </w:rPr>
        <w:t>percent</w:t>
      </w:r>
      <w:r w:rsidR="001011BE" w:rsidRPr="00DC2C65">
        <w:rPr>
          <w:bCs/>
          <w:szCs w:val="24"/>
        </w:rPr>
        <w:t>.</w:t>
      </w:r>
    </w:p>
    <w:p w14:paraId="4E605CA3" w14:textId="708D40D9" w:rsidR="006A677C" w:rsidRPr="00271893" w:rsidRDefault="006A677C" w:rsidP="00271893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Reserve – </w:t>
      </w:r>
      <w:r w:rsidR="000E6F0E">
        <w:rPr>
          <w:bCs/>
          <w:szCs w:val="24"/>
        </w:rPr>
        <w:t>7,165</w:t>
      </w:r>
      <w:r w:rsidR="0068600B" w:rsidRPr="00DC2C65">
        <w:rPr>
          <w:bCs/>
          <w:szCs w:val="24"/>
        </w:rPr>
        <w:t xml:space="preserve"> ac</w:t>
      </w:r>
      <w:r w:rsidR="009D714A" w:rsidRPr="00DC2C65">
        <w:rPr>
          <w:bCs/>
          <w:szCs w:val="24"/>
        </w:rPr>
        <w:t xml:space="preserve">cessions, with a goal of </w:t>
      </w:r>
      <w:r w:rsidR="000E6F0E">
        <w:rPr>
          <w:bCs/>
          <w:szCs w:val="24"/>
        </w:rPr>
        <w:t>7,146</w:t>
      </w:r>
      <w:r w:rsidRPr="00DC2C65">
        <w:rPr>
          <w:bCs/>
          <w:szCs w:val="24"/>
        </w:rPr>
        <w:t xml:space="preserve">; </w:t>
      </w:r>
      <w:r w:rsidR="00DD0FB8">
        <w:rPr>
          <w:bCs/>
          <w:szCs w:val="24"/>
        </w:rPr>
        <w:t>10</w:t>
      </w:r>
      <w:r w:rsidR="00473007">
        <w:rPr>
          <w:bCs/>
          <w:szCs w:val="24"/>
        </w:rPr>
        <w:t>0</w:t>
      </w:r>
      <w:r w:rsidR="00B32B96">
        <w:rPr>
          <w:bCs/>
          <w:szCs w:val="24"/>
        </w:rPr>
        <w:t>.</w:t>
      </w:r>
      <w:r w:rsidR="000E6F0E">
        <w:rPr>
          <w:bCs/>
          <w:szCs w:val="24"/>
        </w:rPr>
        <w:t>3</w:t>
      </w:r>
      <w:r w:rsidRPr="00271893">
        <w:rPr>
          <w:bCs/>
          <w:szCs w:val="24"/>
        </w:rPr>
        <w:t xml:space="preserve"> percent</w:t>
      </w:r>
      <w:r w:rsidR="001011BE" w:rsidRPr="00271893">
        <w:rPr>
          <w:bCs/>
          <w:szCs w:val="24"/>
        </w:rPr>
        <w:t>.</w:t>
      </w:r>
    </w:p>
    <w:p w14:paraId="4E605CA5" w14:textId="08339FFA" w:rsidR="006A677C" w:rsidRPr="00DC2C65" w:rsidRDefault="006A677C" w:rsidP="001011BE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Marine Corps Reserve –</w:t>
      </w:r>
      <w:r w:rsidR="00574AD3">
        <w:rPr>
          <w:bCs/>
          <w:szCs w:val="24"/>
        </w:rPr>
        <w:t xml:space="preserve"> </w:t>
      </w:r>
      <w:r w:rsidR="005D084D">
        <w:rPr>
          <w:bCs/>
          <w:szCs w:val="24"/>
        </w:rPr>
        <w:t>7,</w:t>
      </w:r>
      <w:r w:rsidR="000E6F0E">
        <w:rPr>
          <w:bCs/>
          <w:szCs w:val="24"/>
        </w:rPr>
        <w:t>61</w:t>
      </w:r>
      <w:r w:rsidR="00022A6A">
        <w:rPr>
          <w:bCs/>
          <w:szCs w:val="24"/>
        </w:rPr>
        <w:t>5</w:t>
      </w:r>
      <w:r w:rsidR="0006622B" w:rsidRPr="00DC2C65">
        <w:rPr>
          <w:bCs/>
          <w:szCs w:val="24"/>
        </w:rPr>
        <w:t xml:space="preserve"> accessions, with a goal of</w:t>
      </w:r>
      <w:r w:rsidR="002D3A54" w:rsidRPr="00DC2C65">
        <w:rPr>
          <w:bCs/>
          <w:szCs w:val="24"/>
        </w:rPr>
        <w:t xml:space="preserve"> </w:t>
      </w:r>
      <w:r w:rsidR="005D084D">
        <w:rPr>
          <w:bCs/>
          <w:szCs w:val="24"/>
        </w:rPr>
        <w:t>7,5</w:t>
      </w:r>
      <w:r w:rsidR="000E6F0E">
        <w:rPr>
          <w:bCs/>
          <w:szCs w:val="24"/>
        </w:rPr>
        <w:t>57</w:t>
      </w:r>
      <w:r w:rsidRPr="00DC2C65">
        <w:rPr>
          <w:bCs/>
          <w:szCs w:val="24"/>
        </w:rPr>
        <w:t xml:space="preserve">; </w:t>
      </w:r>
      <w:r w:rsidR="00B17BB9" w:rsidRPr="00DC2C65">
        <w:rPr>
          <w:bCs/>
          <w:szCs w:val="24"/>
        </w:rPr>
        <w:t>10</w:t>
      </w:r>
      <w:r w:rsidR="000E6F0E">
        <w:rPr>
          <w:bCs/>
          <w:szCs w:val="24"/>
        </w:rPr>
        <w:t>0</w:t>
      </w:r>
      <w:r w:rsidR="00F1061E">
        <w:rPr>
          <w:bCs/>
          <w:szCs w:val="24"/>
        </w:rPr>
        <w:t>.</w:t>
      </w:r>
      <w:r w:rsidR="005D084D">
        <w:rPr>
          <w:bCs/>
          <w:szCs w:val="24"/>
        </w:rPr>
        <w:t>7</w:t>
      </w:r>
      <w:r w:rsidR="00B20363" w:rsidRPr="00DC2C65">
        <w:rPr>
          <w:bCs/>
          <w:szCs w:val="24"/>
        </w:rPr>
        <w:t xml:space="preserve"> p</w:t>
      </w:r>
      <w:r w:rsidRPr="00DC2C65">
        <w:rPr>
          <w:bCs/>
          <w:szCs w:val="24"/>
        </w:rPr>
        <w:t>ercent</w:t>
      </w:r>
      <w:r w:rsidR="001011BE" w:rsidRPr="00DC2C65">
        <w:rPr>
          <w:bCs/>
          <w:szCs w:val="24"/>
        </w:rPr>
        <w:t>.</w:t>
      </w:r>
    </w:p>
    <w:p w14:paraId="4E605CA7" w14:textId="4E0B2344" w:rsidR="006A677C" w:rsidRPr="00D379E7" w:rsidRDefault="006A677C" w:rsidP="005F12DC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379E7">
        <w:rPr>
          <w:bCs/>
          <w:szCs w:val="24"/>
        </w:rPr>
        <w:t>Air National Guard –</w:t>
      </w:r>
      <w:r w:rsidR="00281597">
        <w:rPr>
          <w:bCs/>
          <w:szCs w:val="24"/>
        </w:rPr>
        <w:t xml:space="preserve"> </w:t>
      </w:r>
      <w:r w:rsidR="000E6F0E">
        <w:rPr>
          <w:bCs/>
          <w:szCs w:val="24"/>
        </w:rPr>
        <w:t>9,639</w:t>
      </w:r>
      <w:r w:rsidR="00C03327" w:rsidRPr="00DC2C65">
        <w:rPr>
          <w:bCs/>
          <w:szCs w:val="24"/>
        </w:rPr>
        <w:t xml:space="preserve"> accessions, with a goal of </w:t>
      </w:r>
      <w:r w:rsidR="000E6F0E">
        <w:rPr>
          <w:bCs/>
          <w:szCs w:val="24"/>
        </w:rPr>
        <w:t>9,103</w:t>
      </w:r>
      <w:r w:rsidR="006906DA" w:rsidRPr="00DC2C65">
        <w:rPr>
          <w:bCs/>
          <w:szCs w:val="24"/>
        </w:rPr>
        <w:t xml:space="preserve">; </w:t>
      </w:r>
      <w:r w:rsidR="00305E46">
        <w:rPr>
          <w:bCs/>
          <w:szCs w:val="24"/>
        </w:rPr>
        <w:t>10</w:t>
      </w:r>
      <w:r w:rsidR="000E6F0E">
        <w:rPr>
          <w:bCs/>
          <w:szCs w:val="24"/>
        </w:rPr>
        <w:t>5.9</w:t>
      </w:r>
      <w:r w:rsidR="006906DA" w:rsidRPr="00DC2C65">
        <w:rPr>
          <w:bCs/>
          <w:szCs w:val="24"/>
        </w:rPr>
        <w:t xml:space="preserve"> percent.</w:t>
      </w:r>
      <w:r w:rsidR="00166978" w:rsidRPr="00D379E7">
        <w:rPr>
          <w:bCs/>
          <w:szCs w:val="24"/>
        </w:rPr>
        <w:t xml:space="preserve"> </w:t>
      </w:r>
    </w:p>
    <w:p w14:paraId="4E605CA9" w14:textId="31AFE6DE" w:rsidR="006A677C" w:rsidRPr="00DC2C65" w:rsidRDefault="006A677C" w:rsidP="00B17BB9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Reserve –</w:t>
      </w:r>
      <w:r w:rsidR="00574AD3">
        <w:rPr>
          <w:bCs/>
          <w:szCs w:val="24"/>
        </w:rPr>
        <w:t xml:space="preserve"> </w:t>
      </w:r>
      <w:r w:rsidR="000E6F0E">
        <w:rPr>
          <w:bCs/>
          <w:szCs w:val="24"/>
        </w:rPr>
        <w:t>7,383</w:t>
      </w:r>
      <w:r w:rsidR="00C03327">
        <w:rPr>
          <w:bCs/>
          <w:szCs w:val="24"/>
        </w:rPr>
        <w:t xml:space="preserve"> </w:t>
      </w:r>
      <w:r w:rsidR="00EE40D6" w:rsidRPr="00DC2C65">
        <w:rPr>
          <w:bCs/>
          <w:szCs w:val="24"/>
        </w:rPr>
        <w:t xml:space="preserve">accessions, with a goal of </w:t>
      </w:r>
      <w:r w:rsidR="00C03327">
        <w:rPr>
          <w:bCs/>
          <w:szCs w:val="24"/>
        </w:rPr>
        <w:t>5,</w:t>
      </w:r>
      <w:r w:rsidR="004529EA">
        <w:rPr>
          <w:bCs/>
          <w:szCs w:val="24"/>
        </w:rPr>
        <w:t>625</w:t>
      </w:r>
      <w:r w:rsidR="00EE40D6" w:rsidRPr="00DC2C65">
        <w:rPr>
          <w:bCs/>
          <w:szCs w:val="24"/>
        </w:rPr>
        <w:t xml:space="preserve">; </w:t>
      </w:r>
      <w:r w:rsidR="006560CF">
        <w:rPr>
          <w:bCs/>
          <w:szCs w:val="24"/>
        </w:rPr>
        <w:t>1</w:t>
      </w:r>
      <w:r w:rsidR="004529EA">
        <w:rPr>
          <w:bCs/>
          <w:szCs w:val="24"/>
        </w:rPr>
        <w:t>31.3</w:t>
      </w:r>
      <w:r w:rsidR="00EE40D6" w:rsidRPr="00DC2C65">
        <w:rPr>
          <w:bCs/>
          <w:szCs w:val="24"/>
        </w:rPr>
        <w:t xml:space="preserve"> percent</w:t>
      </w:r>
      <w:r w:rsidR="001011BE" w:rsidRPr="00DC2C65">
        <w:rPr>
          <w:bCs/>
          <w:szCs w:val="24"/>
        </w:rPr>
        <w:t>.</w:t>
      </w:r>
    </w:p>
    <w:p w14:paraId="4E605CAA" w14:textId="77777777" w:rsidR="006A677C" w:rsidRPr="00DC2C65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4E605CAC" w14:textId="521C974E" w:rsidR="00EA458E" w:rsidRPr="00CB17E1" w:rsidRDefault="006A677C" w:rsidP="001011BE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CB17E1">
        <w:rPr>
          <w:b/>
          <w:bCs/>
          <w:szCs w:val="24"/>
        </w:rPr>
        <w:t xml:space="preserve">Attrition – </w:t>
      </w:r>
      <w:r w:rsidR="00BB3C91" w:rsidRPr="00CB17E1">
        <w:rPr>
          <w:bCs/>
          <w:szCs w:val="24"/>
        </w:rPr>
        <w:t xml:space="preserve">All </w:t>
      </w:r>
      <w:r w:rsidR="001212D7" w:rsidRPr="00CB17E1">
        <w:rPr>
          <w:bCs/>
        </w:rPr>
        <w:t xml:space="preserve">six </w:t>
      </w:r>
      <w:r w:rsidR="001212D7" w:rsidRPr="00CB17E1">
        <w:t xml:space="preserve">Reserve Components met their </w:t>
      </w:r>
      <w:r w:rsidR="00B7499F" w:rsidRPr="00461237">
        <w:rPr>
          <w:bCs/>
          <w:szCs w:val="24"/>
        </w:rPr>
        <w:t xml:space="preserve">fiscal year-to-date </w:t>
      </w:r>
      <w:r w:rsidR="001212D7" w:rsidRPr="00CB17E1">
        <w:t>attrition goals</w:t>
      </w:r>
      <w:r w:rsidR="00611B4D">
        <w:t xml:space="preserve"> through August 2016</w:t>
      </w:r>
      <w:r w:rsidR="001212D7" w:rsidRPr="00CB17E1">
        <w:t>.  Currently, DoD allows for a 2</w:t>
      </w:r>
      <w:r w:rsidR="007A2FDF">
        <w:t xml:space="preserve"> p</w:t>
      </w:r>
      <w:bookmarkStart w:id="0" w:name="_GoBack"/>
      <w:bookmarkEnd w:id="0"/>
      <w:r w:rsidR="007A2FDF">
        <w:t>ercent</w:t>
      </w:r>
      <w:r w:rsidR="001212D7" w:rsidRPr="00CB17E1">
        <w:t xml:space="preserve"> increase from the component established ceiling to be considered acceptable.  (Note:  This indicator lags by 1 month due to data availability).  </w:t>
      </w:r>
    </w:p>
    <w:p w14:paraId="5751EAAF" w14:textId="77777777" w:rsidR="001212D7" w:rsidRPr="001212D7" w:rsidRDefault="001212D7" w:rsidP="001212D7">
      <w:pPr>
        <w:tabs>
          <w:tab w:val="num" w:pos="108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can be obtained by contacting the individual military recruiting commands at 502-626-0164 for Army, 210-565-4678 for 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>omponents can be reached at the following 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1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67694" w14:textId="77777777" w:rsidR="007F6536" w:rsidRDefault="007F6536" w:rsidP="00C95871">
      <w:r>
        <w:separator/>
      </w:r>
    </w:p>
  </w:endnote>
  <w:endnote w:type="continuationSeparator" w:id="0">
    <w:p w14:paraId="7C946EC0" w14:textId="77777777" w:rsidR="007F6536" w:rsidRDefault="007F6536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03C59" w14:textId="77777777" w:rsidR="007F6536" w:rsidRDefault="007F6536" w:rsidP="00C95871">
      <w:r>
        <w:separator/>
      </w:r>
    </w:p>
  </w:footnote>
  <w:footnote w:type="continuationSeparator" w:id="0">
    <w:p w14:paraId="159ED579" w14:textId="77777777" w:rsidR="007F6536" w:rsidRDefault="007F6536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91481"/>
    <w:multiLevelType w:val="hybridMultilevel"/>
    <w:tmpl w:val="A7EA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5"/>
  </w:num>
  <w:num w:numId="20">
    <w:abstractNumId w:val="6"/>
  </w:num>
  <w:num w:numId="21">
    <w:abstractNumId w:val="11"/>
  </w:num>
  <w:num w:numId="22">
    <w:abstractNumId w:val="9"/>
  </w:num>
  <w:num w:numId="23">
    <w:abstractNumId w:val="7"/>
  </w:num>
  <w:num w:numId="24">
    <w:abstractNumId w:val="2"/>
  </w:num>
  <w:num w:numId="25">
    <w:abstractNumId w:val="1"/>
  </w:num>
  <w:num w:numId="26">
    <w:abstractNumId w:val="5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22A6A"/>
    <w:rsid w:val="0003118A"/>
    <w:rsid w:val="000351F7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A21E0"/>
    <w:rsid w:val="000A51A5"/>
    <w:rsid w:val="000A6538"/>
    <w:rsid w:val="000B34B6"/>
    <w:rsid w:val="000C626E"/>
    <w:rsid w:val="000D3E23"/>
    <w:rsid w:val="000D3E43"/>
    <w:rsid w:val="000E0BCA"/>
    <w:rsid w:val="000E1997"/>
    <w:rsid w:val="000E6F0E"/>
    <w:rsid w:val="00100240"/>
    <w:rsid w:val="001011BE"/>
    <w:rsid w:val="0010162E"/>
    <w:rsid w:val="00102F45"/>
    <w:rsid w:val="001103BB"/>
    <w:rsid w:val="00114B1F"/>
    <w:rsid w:val="00115A7F"/>
    <w:rsid w:val="001160E7"/>
    <w:rsid w:val="001212D7"/>
    <w:rsid w:val="00123985"/>
    <w:rsid w:val="0012513E"/>
    <w:rsid w:val="00130803"/>
    <w:rsid w:val="0013205B"/>
    <w:rsid w:val="00137ED9"/>
    <w:rsid w:val="00147AD0"/>
    <w:rsid w:val="00156CDD"/>
    <w:rsid w:val="00162483"/>
    <w:rsid w:val="00166978"/>
    <w:rsid w:val="00170BA8"/>
    <w:rsid w:val="00173EE1"/>
    <w:rsid w:val="00190991"/>
    <w:rsid w:val="001A762E"/>
    <w:rsid w:val="001A7D6A"/>
    <w:rsid w:val="001B0EB7"/>
    <w:rsid w:val="001B7E6B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6CE8"/>
    <w:rsid w:val="00240CAD"/>
    <w:rsid w:val="0024141D"/>
    <w:rsid w:val="002645F8"/>
    <w:rsid w:val="00267AB4"/>
    <w:rsid w:val="00270A48"/>
    <w:rsid w:val="00271402"/>
    <w:rsid w:val="00271893"/>
    <w:rsid w:val="0027485D"/>
    <w:rsid w:val="00281597"/>
    <w:rsid w:val="00287E51"/>
    <w:rsid w:val="00294A79"/>
    <w:rsid w:val="00296608"/>
    <w:rsid w:val="002966E9"/>
    <w:rsid w:val="00296E07"/>
    <w:rsid w:val="002B3EE7"/>
    <w:rsid w:val="002C6ECF"/>
    <w:rsid w:val="002C72B2"/>
    <w:rsid w:val="002D3A54"/>
    <w:rsid w:val="002D774C"/>
    <w:rsid w:val="002F0AE7"/>
    <w:rsid w:val="00305E46"/>
    <w:rsid w:val="0031418A"/>
    <w:rsid w:val="00315E05"/>
    <w:rsid w:val="003232D2"/>
    <w:rsid w:val="00324051"/>
    <w:rsid w:val="00334E04"/>
    <w:rsid w:val="00342C79"/>
    <w:rsid w:val="00343D97"/>
    <w:rsid w:val="00344211"/>
    <w:rsid w:val="00371A3A"/>
    <w:rsid w:val="00372B0A"/>
    <w:rsid w:val="00396A15"/>
    <w:rsid w:val="003B28B7"/>
    <w:rsid w:val="003B387C"/>
    <w:rsid w:val="003B3F82"/>
    <w:rsid w:val="003C004F"/>
    <w:rsid w:val="003C5516"/>
    <w:rsid w:val="003C63F3"/>
    <w:rsid w:val="003F1394"/>
    <w:rsid w:val="003F22A5"/>
    <w:rsid w:val="003F2B70"/>
    <w:rsid w:val="003F4D20"/>
    <w:rsid w:val="003F4E2C"/>
    <w:rsid w:val="004116FF"/>
    <w:rsid w:val="00421198"/>
    <w:rsid w:val="00426B7C"/>
    <w:rsid w:val="00432861"/>
    <w:rsid w:val="00443BA7"/>
    <w:rsid w:val="00445D9F"/>
    <w:rsid w:val="00452390"/>
    <w:rsid w:val="004529EA"/>
    <w:rsid w:val="0046554D"/>
    <w:rsid w:val="00473007"/>
    <w:rsid w:val="0047525E"/>
    <w:rsid w:val="00476575"/>
    <w:rsid w:val="004812BC"/>
    <w:rsid w:val="0048190D"/>
    <w:rsid w:val="00482CFC"/>
    <w:rsid w:val="00483462"/>
    <w:rsid w:val="004839BF"/>
    <w:rsid w:val="00490FF5"/>
    <w:rsid w:val="00491AAE"/>
    <w:rsid w:val="00494BDA"/>
    <w:rsid w:val="004B06D9"/>
    <w:rsid w:val="004B65A9"/>
    <w:rsid w:val="004B77D6"/>
    <w:rsid w:val="004B78CB"/>
    <w:rsid w:val="004C25C6"/>
    <w:rsid w:val="004C264B"/>
    <w:rsid w:val="004D01D3"/>
    <w:rsid w:val="004D24D9"/>
    <w:rsid w:val="004E5FA9"/>
    <w:rsid w:val="004E6136"/>
    <w:rsid w:val="004F0D3C"/>
    <w:rsid w:val="00542461"/>
    <w:rsid w:val="005538FC"/>
    <w:rsid w:val="00573074"/>
    <w:rsid w:val="00574AD3"/>
    <w:rsid w:val="00575401"/>
    <w:rsid w:val="00575DE0"/>
    <w:rsid w:val="0057791F"/>
    <w:rsid w:val="00584C39"/>
    <w:rsid w:val="00585216"/>
    <w:rsid w:val="00596863"/>
    <w:rsid w:val="005A3857"/>
    <w:rsid w:val="005A71FA"/>
    <w:rsid w:val="005C28D2"/>
    <w:rsid w:val="005D084D"/>
    <w:rsid w:val="005D224A"/>
    <w:rsid w:val="005E480D"/>
    <w:rsid w:val="005F11FF"/>
    <w:rsid w:val="005F12DC"/>
    <w:rsid w:val="005F339B"/>
    <w:rsid w:val="00604B1E"/>
    <w:rsid w:val="00607DFF"/>
    <w:rsid w:val="00611B4D"/>
    <w:rsid w:val="0061324E"/>
    <w:rsid w:val="006458BA"/>
    <w:rsid w:val="00646820"/>
    <w:rsid w:val="006560CF"/>
    <w:rsid w:val="0066213E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B33C3"/>
    <w:rsid w:val="006C38B3"/>
    <w:rsid w:val="006C6FD9"/>
    <w:rsid w:val="006D1E63"/>
    <w:rsid w:val="006F566C"/>
    <w:rsid w:val="00700279"/>
    <w:rsid w:val="00701AB0"/>
    <w:rsid w:val="00702A4E"/>
    <w:rsid w:val="00704E7F"/>
    <w:rsid w:val="00711565"/>
    <w:rsid w:val="00717F96"/>
    <w:rsid w:val="007202BA"/>
    <w:rsid w:val="007214F7"/>
    <w:rsid w:val="007219A7"/>
    <w:rsid w:val="007368B6"/>
    <w:rsid w:val="00744AB3"/>
    <w:rsid w:val="00754E11"/>
    <w:rsid w:val="007702FD"/>
    <w:rsid w:val="007829B3"/>
    <w:rsid w:val="007930A3"/>
    <w:rsid w:val="007A2FDF"/>
    <w:rsid w:val="007A7979"/>
    <w:rsid w:val="007B126F"/>
    <w:rsid w:val="007B3936"/>
    <w:rsid w:val="007C1A08"/>
    <w:rsid w:val="007D3C36"/>
    <w:rsid w:val="007E16ED"/>
    <w:rsid w:val="007F6536"/>
    <w:rsid w:val="007F6FC1"/>
    <w:rsid w:val="00806925"/>
    <w:rsid w:val="00814110"/>
    <w:rsid w:val="00817503"/>
    <w:rsid w:val="008225AE"/>
    <w:rsid w:val="008306AA"/>
    <w:rsid w:val="00832994"/>
    <w:rsid w:val="00841C60"/>
    <w:rsid w:val="00841D40"/>
    <w:rsid w:val="00850DCC"/>
    <w:rsid w:val="00851A4D"/>
    <w:rsid w:val="00851A71"/>
    <w:rsid w:val="00857640"/>
    <w:rsid w:val="00871D14"/>
    <w:rsid w:val="00872E95"/>
    <w:rsid w:val="00896B4D"/>
    <w:rsid w:val="008A2568"/>
    <w:rsid w:val="008C7A1C"/>
    <w:rsid w:val="008D0713"/>
    <w:rsid w:val="008D3ED7"/>
    <w:rsid w:val="008D67EC"/>
    <w:rsid w:val="008E06B2"/>
    <w:rsid w:val="008E6F48"/>
    <w:rsid w:val="00902F50"/>
    <w:rsid w:val="00905905"/>
    <w:rsid w:val="00906BF4"/>
    <w:rsid w:val="00932F1A"/>
    <w:rsid w:val="0094054E"/>
    <w:rsid w:val="00945C6E"/>
    <w:rsid w:val="00951458"/>
    <w:rsid w:val="00951A9B"/>
    <w:rsid w:val="00957B8A"/>
    <w:rsid w:val="00970163"/>
    <w:rsid w:val="009735D2"/>
    <w:rsid w:val="0097614C"/>
    <w:rsid w:val="009853DB"/>
    <w:rsid w:val="009944BD"/>
    <w:rsid w:val="009965C1"/>
    <w:rsid w:val="009A4748"/>
    <w:rsid w:val="009B1CC0"/>
    <w:rsid w:val="009B29D3"/>
    <w:rsid w:val="009B53A4"/>
    <w:rsid w:val="009C0137"/>
    <w:rsid w:val="009C1137"/>
    <w:rsid w:val="009D2B3A"/>
    <w:rsid w:val="009D714A"/>
    <w:rsid w:val="009E6239"/>
    <w:rsid w:val="009E660A"/>
    <w:rsid w:val="00A006AD"/>
    <w:rsid w:val="00A01404"/>
    <w:rsid w:val="00A125C2"/>
    <w:rsid w:val="00A14828"/>
    <w:rsid w:val="00A32476"/>
    <w:rsid w:val="00A333AC"/>
    <w:rsid w:val="00A339AF"/>
    <w:rsid w:val="00A512A8"/>
    <w:rsid w:val="00A549FB"/>
    <w:rsid w:val="00A5578F"/>
    <w:rsid w:val="00A75B12"/>
    <w:rsid w:val="00A804E4"/>
    <w:rsid w:val="00A852CE"/>
    <w:rsid w:val="00A8553C"/>
    <w:rsid w:val="00A8574D"/>
    <w:rsid w:val="00A90867"/>
    <w:rsid w:val="00A950F5"/>
    <w:rsid w:val="00A962A9"/>
    <w:rsid w:val="00AB20B3"/>
    <w:rsid w:val="00AB2FBA"/>
    <w:rsid w:val="00AB3F46"/>
    <w:rsid w:val="00AC0748"/>
    <w:rsid w:val="00AC1C66"/>
    <w:rsid w:val="00AC494E"/>
    <w:rsid w:val="00AD36CF"/>
    <w:rsid w:val="00AE6C62"/>
    <w:rsid w:val="00AF0858"/>
    <w:rsid w:val="00B02C28"/>
    <w:rsid w:val="00B11D74"/>
    <w:rsid w:val="00B17BB9"/>
    <w:rsid w:val="00B20363"/>
    <w:rsid w:val="00B32B96"/>
    <w:rsid w:val="00B32FEC"/>
    <w:rsid w:val="00B427FD"/>
    <w:rsid w:val="00B42931"/>
    <w:rsid w:val="00B43C0B"/>
    <w:rsid w:val="00B46FF9"/>
    <w:rsid w:val="00B55127"/>
    <w:rsid w:val="00B64843"/>
    <w:rsid w:val="00B7499F"/>
    <w:rsid w:val="00B74CC9"/>
    <w:rsid w:val="00B75CE3"/>
    <w:rsid w:val="00B76083"/>
    <w:rsid w:val="00B7723D"/>
    <w:rsid w:val="00B77E62"/>
    <w:rsid w:val="00B81E26"/>
    <w:rsid w:val="00B912C4"/>
    <w:rsid w:val="00B91462"/>
    <w:rsid w:val="00B91804"/>
    <w:rsid w:val="00B96FC2"/>
    <w:rsid w:val="00BA2675"/>
    <w:rsid w:val="00BB11B7"/>
    <w:rsid w:val="00BB3C91"/>
    <w:rsid w:val="00BB3F96"/>
    <w:rsid w:val="00BB6DD4"/>
    <w:rsid w:val="00BC61AC"/>
    <w:rsid w:val="00BC6776"/>
    <w:rsid w:val="00BD4CB4"/>
    <w:rsid w:val="00BD5726"/>
    <w:rsid w:val="00BD7C5D"/>
    <w:rsid w:val="00BE31C6"/>
    <w:rsid w:val="00BF2A03"/>
    <w:rsid w:val="00BF3FC1"/>
    <w:rsid w:val="00C00B85"/>
    <w:rsid w:val="00C026D0"/>
    <w:rsid w:val="00C02BA3"/>
    <w:rsid w:val="00C03327"/>
    <w:rsid w:val="00C224B9"/>
    <w:rsid w:val="00C23FBB"/>
    <w:rsid w:val="00C27990"/>
    <w:rsid w:val="00C30B42"/>
    <w:rsid w:val="00C31AE0"/>
    <w:rsid w:val="00C33DDF"/>
    <w:rsid w:val="00C419F1"/>
    <w:rsid w:val="00C50465"/>
    <w:rsid w:val="00C67014"/>
    <w:rsid w:val="00C73B13"/>
    <w:rsid w:val="00C835FF"/>
    <w:rsid w:val="00C95128"/>
    <w:rsid w:val="00C95871"/>
    <w:rsid w:val="00CA2987"/>
    <w:rsid w:val="00CA30FA"/>
    <w:rsid w:val="00CA3AC1"/>
    <w:rsid w:val="00CA5312"/>
    <w:rsid w:val="00CA55B1"/>
    <w:rsid w:val="00CA7A19"/>
    <w:rsid w:val="00CB17E1"/>
    <w:rsid w:val="00CB1F38"/>
    <w:rsid w:val="00CB4CD2"/>
    <w:rsid w:val="00CC6AC5"/>
    <w:rsid w:val="00CD1F0F"/>
    <w:rsid w:val="00CD2577"/>
    <w:rsid w:val="00CF423E"/>
    <w:rsid w:val="00D13665"/>
    <w:rsid w:val="00D13805"/>
    <w:rsid w:val="00D13E0A"/>
    <w:rsid w:val="00D20A32"/>
    <w:rsid w:val="00D21152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E5E53"/>
    <w:rsid w:val="00DF3BE0"/>
    <w:rsid w:val="00DF55C5"/>
    <w:rsid w:val="00E14661"/>
    <w:rsid w:val="00E300DD"/>
    <w:rsid w:val="00E3385A"/>
    <w:rsid w:val="00E34136"/>
    <w:rsid w:val="00E34B0D"/>
    <w:rsid w:val="00E364F2"/>
    <w:rsid w:val="00E36F3E"/>
    <w:rsid w:val="00E564E7"/>
    <w:rsid w:val="00E615B6"/>
    <w:rsid w:val="00E63071"/>
    <w:rsid w:val="00E65503"/>
    <w:rsid w:val="00E65ED7"/>
    <w:rsid w:val="00E708FF"/>
    <w:rsid w:val="00E7368C"/>
    <w:rsid w:val="00E73DE9"/>
    <w:rsid w:val="00E81511"/>
    <w:rsid w:val="00E85D65"/>
    <w:rsid w:val="00E903A9"/>
    <w:rsid w:val="00E96FCE"/>
    <w:rsid w:val="00EA04B2"/>
    <w:rsid w:val="00EA0685"/>
    <w:rsid w:val="00EA458E"/>
    <w:rsid w:val="00EA63D4"/>
    <w:rsid w:val="00EB3599"/>
    <w:rsid w:val="00EB3624"/>
    <w:rsid w:val="00EB3878"/>
    <w:rsid w:val="00EC211B"/>
    <w:rsid w:val="00EC26CA"/>
    <w:rsid w:val="00EC5352"/>
    <w:rsid w:val="00EC5F59"/>
    <w:rsid w:val="00EC5FC4"/>
    <w:rsid w:val="00EC6B42"/>
    <w:rsid w:val="00ED541B"/>
    <w:rsid w:val="00EE1748"/>
    <w:rsid w:val="00EE40D6"/>
    <w:rsid w:val="00EE561C"/>
    <w:rsid w:val="00EF67F2"/>
    <w:rsid w:val="00F005B5"/>
    <w:rsid w:val="00F1061E"/>
    <w:rsid w:val="00F32CC5"/>
    <w:rsid w:val="00F358E2"/>
    <w:rsid w:val="00F3726B"/>
    <w:rsid w:val="00F41877"/>
    <w:rsid w:val="00F445DA"/>
    <w:rsid w:val="00F521AB"/>
    <w:rsid w:val="00F55BA1"/>
    <w:rsid w:val="00F56E3F"/>
    <w:rsid w:val="00F57468"/>
    <w:rsid w:val="00F60350"/>
    <w:rsid w:val="00F64383"/>
    <w:rsid w:val="00F66FF5"/>
    <w:rsid w:val="00F7014C"/>
    <w:rsid w:val="00F77BF6"/>
    <w:rsid w:val="00F81EA4"/>
    <w:rsid w:val="00F82874"/>
    <w:rsid w:val="00F841E1"/>
    <w:rsid w:val="00F97174"/>
    <w:rsid w:val="00FA0BC4"/>
    <w:rsid w:val="00FB196E"/>
    <w:rsid w:val="00FB2B9B"/>
    <w:rsid w:val="00FC1CB9"/>
    <w:rsid w:val="00FD1430"/>
    <w:rsid w:val="00FD4BA9"/>
    <w:rsid w:val="00FD5EE1"/>
    <w:rsid w:val="00FE5419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  <w15:docId w15:val="{E3DA3304-F063-44B9-885A-6B21714F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B98FB1800D240BAF5F01473BAD782" ma:contentTypeVersion="0" ma:contentTypeDescription="Create a new document." ma:contentTypeScope="" ma:versionID="25f99f819bdcc18937d910034842a4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20130-A86D-42AD-8A51-90943600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73F81E-2BEA-42B1-89FB-196CE1419C2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DF65B7-59E9-4413-A09A-8994BE10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laineze</dc:creator>
  <cp:lastModifiedBy>DENNIS DROGO</cp:lastModifiedBy>
  <cp:revision>8</cp:revision>
  <cp:lastPrinted>2016-10-26T20:58:00Z</cp:lastPrinted>
  <dcterms:created xsi:type="dcterms:W3CDTF">2016-10-11T00:42:00Z</dcterms:created>
  <dcterms:modified xsi:type="dcterms:W3CDTF">2016-10-26T20:58:00Z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0x010100DD0B98FB1800D240BAF5F01473BAD782</vt:lpwstr>
  </property>
</Properties>
</file>